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E" w:rsidRDefault="00C47C0E" w:rsidP="005B10B1">
      <w:pPr>
        <w:spacing w:after="0"/>
        <w:jc w:val="center"/>
        <w:rPr>
          <w:b/>
          <w:sz w:val="28"/>
          <w:szCs w:val="28"/>
        </w:rPr>
      </w:pPr>
    </w:p>
    <w:p w:rsidR="003002DE" w:rsidRPr="00BC72BE" w:rsidRDefault="00ED35A1" w:rsidP="00BC72BE">
      <w:pPr>
        <w:pStyle w:val="Heading1"/>
        <w:spacing w:before="0" w:after="0"/>
        <w:jc w:val="center"/>
        <w:rPr>
          <w:sz w:val="32"/>
          <w:szCs w:val="32"/>
        </w:rPr>
      </w:pPr>
      <w:r w:rsidRPr="00BC72BE">
        <w:rPr>
          <w:sz w:val="32"/>
          <w:szCs w:val="32"/>
        </w:rPr>
        <w:t xml:space="preserve">Children’s Tactile Watches </w:t>
      </w:r>
      <w:r w:rsidR="003002DE" w:rsidRPr="00BC72BE">
        <w:rPr>
          <w:sz w:val="32"/>
          <w:szCs w:val="32"/>
        </w:rPr>
        <w:t>ES004</w:t>
      </w:r>
      <w:r w:rsidRPr="00BC72BE">
        <w:rPr>
          <w:sz w:val="32"/>
          <w:szCs w:val="32"/>
        </w:rPr>
        <w:t>6</w:t>
      </w:r>
    </w:p>
    <w:p w:rsidR="00C344CA" w:rsidRPr="00BC72BE" w:rsidRDefault="00C344CA" w:rsidP="00BC72BE">
      <w:pPr>
        <w:pStyle w:val="Heading1"/>
        <w:spacing w:before="0" w:after="0"/>
        <w:jc w:val="center"/>
        <w:rPr>
          <w:sz w:val="32"/>
          <w:szCs w:val="32"/>
        </w:rPr>
      </w:pPr>
      <w:r w:rsidRPr="00BC72BE">
        <w:rPr>
          <w:sz w:val="32"/>
          <w:szCs w:val="32"/>
        </w:rPr>
        <w:t>Product Instructions</w:t>
      </w:r>
    </w:p>
    <w:p w:rsidR="003002DE" w:rsidRPr="00BC72BE" w:rsidRDefault="003002DE" w:rsidP="00BC72BE">
      <w:pPr>
        <w:pStyle w:val="Heading1"/>
        <w:spacing w:after="0"/>
        <w:rPr>
          <w:sz w:val="32"/>
          <w:szCs w:val="32"/>
          <w:lang w:val="en-US"/>
        </w:rPr>
      </w:pPr>
      <w:r w:rsidRPr="00BC72BE">
        <w:rPr>
          <w:sz w:val="32"/>
          <w:szCs w:val="32"/>
          <w:lang w:val="en-US"/>
        </w:rPr>
        <w:t xml:space="preserve">General Description </w:t>
      </w:r>
    </w:p>
    <w:p w:rsidR="001A7930" w:rsidRPr="000A568B" w:rsidRDefault="006A4645" w:rsidP="00CF3022">
      <w:pPr>
        <w:spacing w:after="0"/>
      </w:pPr>
      <w:bookmarkStart w:id="0" w:name="_Toc243448109"/>
      <w:bookmarkStart w:id="1" w:name="_Toc378689204"/>
      <w:r w:rsidRPr="000A568B">
        <w:t>This children's watch has a stainless steel case, silver tone dial and is completed with a fun ocean theme strap. It has a tactile mark indicating 12 o'clock, two dots to indicate 3, 6 and 9 o'clock and one dot to indicate each hour in-between; completed with the lid opening at the 6 o'clock position.</w:t>
      </w:r>
      <w:bookmarkStart w:id="2" w:name="_GoBack"/>
      <w:bookmarkEnd w:id="2"/>
    </w:p>
    <w:p w:rsidR="006A4645" w:rsidRDefault="006A4645" w:rsidP="00CF3022">
      <w:pPr>
        <w:spacing w:after="0"/>
        <w:rPr>
          <w:b/>
          <w:sz w:val="28"/>
          <w:szCs w:val="28"/>
        </w:rPr>
      </w:pPr>
    </w:p>
    <w:bookmarkEnd w:id="0"/>
    <w:bookmarkEnd w:id="1"/>
    <w:p w:rsidR="005B10B1" w:rsidRPr="00BC72BE" w:rsidRDefault="005B10B1" w:rsidP="00BC72BE">
      <w:pPr>
        <w:pStyle w:val="Heading1"/>
        <w:spacing w:after="0"/>
        <w:rPr>
          <w:sz w:val="32"/>
          <w:szCs w:val="32"/>
          <w:lang w:val="en-US"/>
        </w:rPr>
      </w:pPr>
      <w:r w:rsidRPr="00BC72BE">
        <w:rPr>
          <w:sz w:val="32"/>
          <w:szCs w:val="32"/>
          <w:lang w:val="en-US"/>
        </w:rPr>
        <w:t>Instructions</w:t>
      </w:r>
    </w:p>
    <w:p w:rsidR="007015EB" w:rsidRPr="008A7BB1" w:rsidRDefault="007015EB" w:rsidP="007015EB">
      <w:r w:rsidRPr="008A7BB1">
        <w:rPr>
          <w:rFonts w:hint="eastAsia"/>
        </w:rPr>
        <w:t xml:space="preserve">The watches have </w:t>
      </w:r>
      <w:r w:rsidRPr="008A7BB1">
        <w:t xml:space="preserve">a </w:t>
      </w:r>
      <w:r w:rsidRPr="008A7BB1">
        <w:rPr>
          <w:rFonts w:hint="eastAsia"/>
        </w:rPr>
        <w:t xml:space="preserve">round-shaped face. The lid opens at </w:t>
      </w:r>
      <w:r w:rsidRPr="008A7BB1">
        <w:t xml:space="preserve">the </w:t>
      </w:r>
      <w:r w:rsidRPr="008A7BB1">
        <w:rPr>
          <w:rFonts w:hint="eastAsia"/>
        </w:rPr>
        <w:t>6</w:t>
      </w:r>
      <w:r w:rsidRPr="008A7BB1">
        <w:t xml:space="preserve"> o’</w:t>
      </w:r>
      <w:r w:rsidRPr="008A7BB1">
        <w:rPr>
          <w:rFonts w:hint="eastAsia"/>
        </w:rPr>
        <w:t xml:space="preserve">clock </w:t>
      </w:r>
      <w:r w:rsidRPr="008A7BB1">
        <w:t xml:space="preserve">position </w:t>
      </w:r>
      <w:r w:rsidRPr="008A7BB1">
        <w:rPr>
          <w:rFonts w:hint="eastAsia"/>
        </w:rPr>
        <w:t>and the winder is on the right at the 3 o</w:t>
      </w:r>
      <w:r w:rsidRPr="008A7BB1">
        <w:t>’</w:t>
      </w:r>
      <w:r w:rsidRPr="008A7BB1">
        <w:rPr>
          <w:rFonts w:hint="eastAsia"/>
        </w:rPr>
        <w:t>clock position.</w:t>
      </w:r>
    </w:p>
    <w:p w:rsidR="007015EB" w:rsidRPr="008A7BB1" w:rsidRDefault="007015EB" w:rsidP="007015EB">
      <w:r w:rsidRPr="008A7BB1">
        <w:rPr>
          <w:rFonts w:hint="eastAsia"/>
        </w:rPr>
        <w:t>The tactile marks on the face are as follows</w:t>
      </w:r>
      <w:r w:rsidRPr="008A7BB1">
        <w:t>:</w:t>
      </w:r>
    </w:p>
    <w:p w:rsidR="007015EB" w:rsidRPr="008A7BB1" w:rsidRDefault="007015EB" w:rsidP="007015EB">
      <w:r w:rsidRPr="008A7BB1">
        <w:rPr>
          <w:rFonts w:hint="eastAsia"/>
        </w:rPr>
        <w:t>12 o</w:t>
      </w:r>
      <w:r w:rsidRPr="008A7BB1">
        <w:t>’</w:t>
      </w:r>
      <w:r w:rsidRPr="008A7BB1">
        <w:rPr>
          <w:rFonts w:hint="eastAsia"/>
        </w:rPr>
        <w:t xml:space="preserve">clock </w:t>
      </w:r>
      <w:r w:rsidRPr="008A7BB1">
        <w:t>–</w:t>
      </w:r>
      <w:r w:rsidRPr="008A7BB1">
        <w:rPr>
          <w:rFonts w:hint="eastAsia"/>
        </w:rPr>
        <w:t xml:space="preserve"> long thin bar</w:t>
      </w:r>
    </w:p>
    <w:p w:rsidR="007015EB" w:rsidRPr="008A7BB1" w:rsidRDefault="007015EB" w:rsidP="007015EB">
      <w:r w:rsidRPr="008A7BB1">
        <w:rPr>
          <w:rFonts w:hint="eastAsia"/>
        </w:rPr>
        <w:t>3, 6 and 9 o</w:t>
      </w:r>
      <w:r w:rsidRPr="008A7BB1">
        <w:t>’</w:t>
      </w:r>
      <w:r w:rsidRPr="008A7BB1">
        <w:rPr>
          <w:rFonts w:hint="eastAsia"/>
        </w:rPr>
        <w:t xml:space="preserve">clock </w:t>
      </w:r>
      <w:r w:rsidRPr="008A7BB1">
        <w:t>–</w:t>
      </w:r>
      <w:r w:rsidRPr="008A7BB1">
        <w:rPr>
          <w:rFonts w:hint="eastAsia"/>
        </w:rPr>
        <w:t xml:space="preserve"> </w:t>
      </w:r>
      <w:r w:rsidRPr="008A7BB1">
        <w:t>two</w:t>
      </w:r>
      <w:r w:rsidRPr="008A7BB1">
        <w:rPr>
          <w:rFonts w:hint="eastAsia"/>
        </w:rPr>
        <w:t xml:space="preserve"> dots</w:t>
      </w:r>
    </w:p>
    <w:p w:rsidR="007015EB" w:rsidRPr="008A7BB1" w:rsidRDefault="007015EB" w:rsidP="007015EB">
      <w:r w:rsidRPr="008A7BB1">
        <w:rPr>
          <w:rFonts w:hint="eastAsia"/>
        </w:rPr>
        <w:t xml:space="preserve">Every other position </w:t>
      </w:r>
      <w:r w:rsidRPr="008A7BB1">
        <w:t>–</w:t>
      </w:r>
      <w:r w:rsidRPr="008A7BB1">
        <w:rPr>
          <w:rFonts w:hint="eastAsia"/>
        </w:rPr>
        <w:t xml:space="preserve"> </w:t>
      </w:r>
      <w:r w:rsidRPr="008A7BB1">
        <w:t>single</w:t>
      </w:r>
      <w:r w:rsidRPr="008A7BB1">
        <w:rPr>
          <w:rFonts w:hint="eastAsia"/>
        </w:rPr>
        <w:t xml:space="preserve"> dot</w:t>
      </w:r>
    </w:p>
    <w:p w:rsidR="007015EB" w:rsidRDefault="003E1E2C" w:rsidP="007015EB">
      <w:r>
        <w:t>This watch has a</w:t>
      </w:r>
      <w:r w:rsidR="007015EB" w:rsidRPr="008A7BB1">
        <w:t xml:space="preserve"> metallic bracelet strap</w:t>
      </w:r>
      <w:r w:rsidR="007015EB">
        <w:t>s</w:t>
      </w:r>
      <w:r w:rsidR="007015EB" w:rsidRPr="008A7BB1">
        <w:t xml:space="preserve"> ha</w:t>
      </w:r>
      <w:r w:rsidR="007015EB">
        <w:t>ve</w:t>
      </w:r>
      <w:r w:rsidR="007015EB" w:rsidRPr="008A7BB1">
        <w:t xml:space="preserve"> two wires attached to the strap and plastic holder within the packaging, to prevent </w:t>
      </w:r>
      <w:r w:rsidR="007015EB">
        <w:t>them</w:t>
      </w:r>
      <w:r w:rsidR="007015EB" w:rsidRPr="008A7BB1">
        <w:t xml:space="preserve"> from moving and possibly</w:t>
      </w:r>
      <w:r w:rsidR="007015EB">
        <w:t xml:space="preserve"> getting damaged in transit. The</w:t>
      </w:r>
      <w:r w:rsidR="007015EB" w:rsidRPr="008A7BB1">
        <w:t>s</w:t>
      </w:r>
      <w:r w:rsidR="007015EB">
        <w:t>e</w:t>
      </w:r>
      <w:r w:rsidR="007015EB" w:rsidRPr="008A7BB1">
        <w:t xml:space="preserve"> will need </w:t>
      </w:r>
      <w:r w:rsidR="007015EB">
        <w:t>to be removed</w:t>
      </w:r>
      <w:r w:rsidR="007015EB" w:rsidRPr="008A7BB1">
        <w:t xml:space="preserve"> before use.</w:t>
      </w:r>
    </w:p>
    <w:p w:rsidR="007015EB" w:rsidRPr="008A7BB1" w:rsidRDefault="007015EB" w:rsidP="007015EB">
      <w:r w:rsidRPr="008A7BB1">
        <w:t>The clasp on the metallic bracelet strap is located centrally, either side of the bracelet links. To undo the clasp, unclip the small catch over the clasp and pull it up. You can feel where the front of the catch is as there is a small recessed area, semi-circular in shape, in front of it. Once lifted feel underneath the opened catch and you will feel a small metallic catch protruding. This is about 1cm away from the semi-circular recess. Pull this catch away from the other opened catch and the strap will open. Simply slide the watch with opened strap over your wrist and then fold the opened part of the strap until it clicks shut. Finally, close the catch back over the clasp.</w:t>
      </w:r>
    </w:p>
    <w:p w:rsidR="007015EB" w:rsidRDefault="007015EB" w:rsidP="0052371D">
      <w:pPr>
        <w:rPr>
          <w:b/>
          <w:color w:val="000000"/>
          <w:sz w:val="28"/>
          <w:szCs w:val="28"/>
          <w:lang w:val="en"/>
        </w:rPr>
      </w:pPr>
      <w:r w:rsidRPr="008A7BB1">
        <w:t>The bracelet is adjustable. We recommend that links are removed or added by a jeweller or watch specialist as it requires tools to remove and replace the spring loaded adjustment bar. The spring loaded adjustment bar can be moved into different location holes to adjust the size of the bracelet to fit most wrists.</w:t>
      </w:r>
    </w:p>
    <w:sectPr w:rsidR="007015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A5" w:rsidRDefault="009A59A5" w:rsidP="002D5605">
      <w:pPr>
        <w:spacing w:after="0" w:line="240" w:lineRule="auto"/>
      </w:pPr>
      <w:r>
        <w:separator/>
      </w:r>
    </w:p>
  </w:endnote>
  <w:endnote w:type="continuationSeparator" w:id="0">
    <w:p w:rsidR="009A59A5" w:rsidRDefault="009A59A5"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A5" w:rsidRDefault="009A59A5" w:rsidP="002D5605">
      <w:pPr>
        <w:spacing w:after="0" w:line="240" w:lineRule="auto"/>
      </w:pPr>
      <w:r>
        <w:separator/>
      </w:r>
    </w:p>
  </w:footnote>
  <w:footnote w:type="continuationSeparator" w:id="0">
    <w:p w:rsidR="009A59A5" w:rsidRDefault="009A59A5"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349D"/>
    <w:rsid w:val="00024C5B"/>
    <w:rsid w:val="000344AE"/>
    <w:rsid w:val="00051EBA"/>
    <w:rsid w:val="00090159"/>
    <w:rsid w:val="00090261"/>
    <w:rsid w:val="000A568B"/>
    <w:rsid w:val="000B0E13"/>
    <w:rsid w:val="000B7577"/>
    <w:rsid w:val="000C21D4"/>
    <w:rsid w:val="000C5959"/>
    <w:rsid w:val="000D2954"/>
    <w:rsid w:val="00127E9C"/>
    <w:rsid w:val="00134004"/>
    <w:rsid w:val="001407EC"/>
    <w:rsid w:val="00151B3D"/>
    <w:rsid w:val="00154516"/>
    <w:rsid w:val="00182D8E"/>
    <w:rsid w:val="001A7930"/>
    <w:rsid w:val="001D20F7"/>
    <w:rsid w:val="001F4991"/>
    <w:rsid w:val="002003C5"/>
    <w:rsid w:val="002122CC"/>
    <w:rsid w:val="00227D59"/>
    <w:rsid w:val="002311B9"/>
    <w:rsid w:val="002549E3"/>
    <w:rsid w:val="00284C4F"/>
    <w:rsid w:val="002851BA"/>
    <w:rsid w:val="002D5605"/>
    <w:rsid w:val="002F5725"/>
    <w:rsid w:val="003002DE"/>
    <w:rsid w:val="003647DA"/>
    <w:rsid w:val="003730D6"/>
    <w:rsid w:val="00381369"/>
    <w:rsid w:val="003912BC"/>
    <w:rsid w:val="00397C06"/>
    <w:rsid w:val="003B3F1D"/>
    <w:rsid w:val="003B5D54"/>
    <w:rsid w:val="003D0574"/>
    <w:rsid w:val="003E1E2C"/>
    <w:rsid w:val="003F2192"/>
    <w:rsid w:val="00424906"/>
    <w:rsid w:val="00442958"/>
    <w:rsid w:val="00470569"/>
    <w:rsid w:val="004A32FF"/>
    <w:rsid w:val="004D320C"/>
    <w:rsid w:val="00504FE4"/>
    <w:rsid w:val="0052371D"/>
    <w:rsid w:val="00551457"/>
    <w:rsid w:val="0058435F"/>
    <w:rsid w:val="00594BA3"/>
    <w:rsid w:val="005B10B1"/>
    <w:rsid w:val="005E3BB7"/>
    <w:rsid w:val="005F4C20"/>
    <w:rsid w:val="00660E04"/>
    <w:rsid w:val="00662DE7"/>
    <w:rsid w:val="00690DD1"/>
    <w:rsid w:val="006A3CEE"/>
    <w:rsid w:val="006A4645"/>
    <w:rsid w:val="006C2B2F"/>
    <w:rsid w:val="006E6A0E"/>
    <w:rsid w:val="007015EB"/>
    <w:rsid w:val="00704149"/>
    <w:rsid w:val="00732389"/>
    <w:rsid w:val="007567A1"/>
    <w:rsid w:val="007736FB"/>
    <w:rsid w:val="0078556B"/>
    <w:rsid w:val="007A29C1"/>
    <w:rsid w:val="007F3A7A"/>
    <w:rsid w:val="008143A8"/>
    <w:rsid w:val="00826E5C"/>
    <w:rsid w:val="00840AC7"/>
    <w:rsid w:val="00854C90"/>
    <w:rsid w:val="00870D7A"/>
    <w:rsid w:val="00871573"/>
    <w:rsid w:val="00874F42"/>
    <w:rsid w:val="00875504"/>
    <w:rsid w:val="008E713A"/>
    <w:rsid w:val="00902012"/>
    <w:rsid w:val="00941101"/>
    <w:rsid w:val="00952BD4"/>
    <w:rsid w:val="00956366"/>
    <w:rsid w:val="00971929"/>
    <w:rsid w:val="009755B6"/>
    <w:rsid w:val="00987B27"/>
    <w:rsid w:val="009A59A5"/>
    <w:rsid w:val="009B37F8"/>
    <w:rsid w:val="009D14B5"/>
    <w:rsid w:val="00A60156"/>
    <w:rsid w:val="00A906B1"/>
    <w:rsid w:val="00AD2384"/>
    <w:rsid w:val="00AE46F4"/>
    <w:rsid w:val="00AE7380"/>
    <w:rsid w:val="00B303BE"/>
    <w:rsid w:val="00B92701"/>
    <w:rsid w:val="00BA4628"/>
    <w:rsid w:val="00BC72BE"/>
    <w:rsid w:val="00BE05CF"/>
    <w:rsid w:val="00C11625"/>
    <w:rsid w:val="00C344CA"/>
    <w:rsid w:val="00C458D9"/>
    <w:rsid w:val="00C47C0E"/>
    <w:rsid w:val="00C852C1"/>
    <w:rsid w:val="00CD3076"/>
    <w:rsid w:val="00CF3022"/>
    <w:rsid w:val="00D70C33"/>
    <w:rsid w:val="00DB100B"/>
    <w:rsid w:val="00DD60A2"/>
    <w:rsid w:val="00E1223F"/>
    <w:rsid w:val="00E1656E"/>
    <w:rsid w:val="00E35DF3"/>
    <w:rsid w:val="00E66E84"/>
    <w:rsid w:val="00E7515F"/>
    <w:rsid w:val="00E75544"/>
    <w:rsid w:val="00E81095"/>
    <w:rsid w:val="00EB6DD3"/>
    <w:rsid w:val="00ED35A1"/>
    <w:rsid w:val="00EF37BA"/>
    <w:rsid w:val="00F05D39"/>
    <w:rsid w:val="00F11032"/>
    <w:rsid w:val="00F40B8C"/>
    <w:rsid w:val="00F57F07"/>
    <w:rsid w:val="00F812C8"/>
    <w:rsid w:val="00F95F97"/>
    <w:rsid w:val="00FA277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2003C5"/>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9370">
      <w:bodyDiv w:val="1"/>
      <w:marLeft w:val="0"/>
      <w:marRight w:val="0"/>
      <w:marTop w:val="0"/>
      <w:marBottom w:val="0"/>
      <w:divBdr>
        <w:top w:val="none" w:sz="0" w:space="0" w:color="auto"/>
        <w:left w:val="none" w:sz="0" w:space="0" w:color="auto"/>
        <w:bottom w:val="none" w:sz="0" w:space="0" w:color="auto"/>
        <w:right w:val="none" w:sz="0" w:space="0" w:color="auto"/>
      </w:divBdr>
    </w:div>
    <w:div w:id="17962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10</cp:revision>
  <dcterms:created xsi:type="dcterms:W3CDTF">2018-01-11T03:28:00Z</dcterms:created>
  <dcterms:modified xsi:type="dcterms:W3CDTF">2018-01-18T03:56:00Z</dcterms:modified>
</cp:coreProperties>
</file>